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4CB" w:rsidRDefault="005C24CB" w:rsidP="005C24CB">
      <w:pPr>
        <w:jc w:val="center"/>
        <w:rPr>
          <w:rFonts w:ascii="Times New Roman" w:hAnsi="Times New Roman" w:cs="Times New Roman"/>
          <w:sz w:val="28"/>
          <w:szCs w:val="28"/>
        </w:rPr>
      </w:pPr>
      <w:r>
        <w:rPr>
          <w:rFonts w:ascii="Times New Roman" w:hAnsi="Times New Roman" w:cs="Times New Roman"/>
          <w:sz w:val="28"/>
          <w:szCs w:val="28"/>
        </w:rPr>
        <w:t>Ставропольский государственный аграрный университет</w:t>
      </w:r>
    </w:p>
    <w:p w:rsidR="005C24CB" w:rsidRDefault="005C24CB" w:rsidP="005C24CB">
      <w:pPr>
        <w:rPr>
          <w:rFonts w:ascii="Times New Roman" w:hAnsi="Times New Roman" w:cs="Times New Roman"/>
          <w:sz w:val="28"/>
          <w:szCs w:val="28"/>
        </w:rPr>
      </w:pPr>
    </w:p>
    <w:p w:rsidR="005C24CB" w:rsidRDefault="005C24CB" w:rsidP="005C24CB">
      <w:pPr>
        <w:rPr>
          <w:rFonts w:ascii="Times New Roman" w:hAnsi="Times New Roman" w:cs="Times New Roman"/>
          <w:sz w:val="28"/>
          <w:szCs w:val="28"/>
        </w:rPr>
      </w:pPr>
      <w:r>
        <w:rPr>
          <w:rFonts w:ascii="Times New Roman" w:hAnsi="Times New Roman" w:cs="Times New Roman"/>
          <w:sz w:val="28"/>
          <w:szCs w:val="28"/>
        </w:rPr>
        <w:t xml:space="preserve">                                 Кафедра Информационных систем</w:t>
      </w:r>
    </w:p>
    <w:p w:rsidR="005C24CB" w:rsidRDefault="005C24CB" w:rsidP="005C24CB">
      <w:pPr>
        <w:rPr>
          <w:rFonts w:ascii="Times New Roman" w:hAnsi="Times New Roman" w:cs="Times New Roman"/>
          <w:sz w:val="28"/>
          <w:szCs w:val="28"/>
        </w:rPr>
      </w:pPr>
    </w:p>
    <w:p w:rsidR="005C24CB" w:rsidRDefault="005C24CB" w:rsidP="005C24CB">
      <w:pPr>
        <w:rPr>
          <w:rFonts w:ascii="Times New Roman" w:hAnsi="Times New Roman" w:cs="Times New Roman"/>
          <w:sz w:val="28"/>
          <w:szCs w:val="28"/>
        </w:rPr>
      </w:pPr>
      <w:r>
        <w:rPr>
          <w:rFonts w:ascii="Times New Roman" w:hAnsi="Times New Roman" w:cs="Times New Roman"/>
          <w:sz w:val="28"/>
          <w:szCs w:val="28"/>
        </w:rPr>
        <w:t>Дисциплина:  ФТД.В.01</w:t>
      </w:r>
    </w:p>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r w:rsidRPr="008E5CF2">
        <w:rPr>
          <w:rFonts w:ascii="Times New Roman" w:hAnsi="Times New Roman" w:cs="Times New Roman"/>
          <w:b/>
          <w:sz w:val="28"/>
          <w:szCs w:val="28"/>
        </w:rPr>
        <w:t>КОММЕРЦИАЛИЗАЦИЯ ПРОГРАММНЫХ ТЕХНОЛОГИЙ И РАЗРАБОТОК</w:t>
      </w:r>
    </w:p>
    <w:p w:rsidR="005C24CB" w:rsidRDefault="005C24CB" w:rsidP="005C24CB">
      <w:pPr>
        <w:jc w:val="center"/>
        <w:rPr>
          <w:rFonts w:ascii="Times New Roman" w:hAnsi="Times New Roman" w:cs="Times New Roman"/>
          <w:b/>
          <w:sz w:val="28"/>
          <w:szCs w:val="28"/>
        </w:rPr>
      </w:pPr>
    </w:p>
    <w:p w:rsidR="005C24CB" w:rsidRDefault="005C24CB" w:rsidP="005C24CB">
      <w:pPr>
        <w:jc w:val="both"/>
        <w:rPr>
          <w:rFonts w:ascii="Times New Roman" w:hAnsi="Times New Roman" w:cs="Times New Roman"/>
          <w:sz w:val="28"/>
          <w:szCs w:val="28"/>
        </w:rPr>
      </w:pPr>
      <w:r w:rsidRPr="008E5CF2">
        <w:rPr>
          <w:rFonts w:ascii="Times New Roman" w:hAnsi="Times New Roman" w:cs="Times New Roman"/>
          <w:sz w:val="28"/>
          <w:szCs w:val="28"/>
        </w:rPr>
        <w:t>Напра</w:t>
      </w:r>
      <w:r>
        <w:rPr>
          <w:rFonts w:ascii="Times New Roman" w:hAnsi="Times New Roman" w:cs="Times New Roman"/>
          <w:sz w:val="28"/>
          <w:szCs w:val="28"/>
        </w:rPr>
        <w:t>в</w:t>
      </w:r>
      <w:r w:rsidRPr="008E5CF2">
        <w:rPr>
          <w:rFonts w:ascii="Times New Roman" w:hAnsi="Times New Roman" w:cs="Times New Roman"/>
          <w:sz w:val="28"/>
          <w:szCs w:val="28"/>
        </w:rPr>
        <w:t>ление</w:t>
      </w:r>
      <w:r>
        <w:rPr>
          <w:rFonts w:ascii="Times New Roman" w:hAnsi="Times New Roman" w:cs="Times New Roman"/>
          <w:sz w:val="28"/>
          <w:szCs w:val="28"/>
        </w:rPr>
        <w:t xml:space="preserve"> обучения: 09.04.03- </w:t>
      </w:r>
      <w:proofErr w:type="spellStart"/>
      <w:r>
        <w:rPr>
          <w:rFonts w:ascii="Times New Roman" w:hAnsi="Times New Roman" w:cs="Times New Roman"/>
          <w:sz w:val="28"/>
          <w:szCs w:val="28"/>
        </w:rPr>
        <w:t>магистртура</w:t>
      </w:r>
      <w:proofErr w:type="spellEnd"/>
      <w:r>
        <w:rPr>
          <w:rFonts w:ascii="Times New Roman" w:hAnsi="Times New Roman" w:cs="Times New Roman"/>
          <w:sz w:val="28"/>
          <w:szCs w:val="28"/>
        </w:rPr>
        <w:t xml:space="preserve"> набор 2020.2021.2022 гг./ЗО/</w:t>
      </w:r>
    </w:p>
    <w:p w:rsidR="005C24CB" w:rsidRDefault="005C24CB" w:rsidP="005C24CB">
      <w:pPr>
        <w:jc w:val="both"/>
        <w:rPr>
          <w:rFonts w:ascii="Times New Roman" w:hAnsi="Times New Roman" w:cs="Times New Roman"/>
          <w:sz w:val="28"/>
          <w:szCs w:val="28"/>
        </w:rPr>
      </w:pPr>
      <w:r>
        <w:rPr>
          <w:rFonts w:ascii="Times New Roman" w:hAnsi="Times New Roman" w:cs="Times New Roman"/>
          <w:sz w:val="28"/>
          <w:szCs w:val="28"/>
        </w:rPr>
        <w:t>2 курс/ 1 семестр Прикладная информатика</w:t>
      </w:r>
    </w:p>
    <w:p w:rsidR="005C24CB" w:rsidRDefault="005C24CB" w:rsidP="005C24CB">
      <w:pPr>
        <w:jc w:val="both"/>
        <w:rPr>
          <w:rFonts w:ascii="Times New Roman" w:hAnsi="Times New Roman" w:cs="Times New Roman"/>
          <w:sz w:val="28"/>
          <w:szCs w:val="28"/>
        </w:rPr>
      </w:pPr>
      <w:r>
        <w:rPr>
          <w:rFonts w:ascii="Times New Roman" w:hAnsi="Times New Roman" w:cs="Times New Roman"/>
          <w:sz w:val="28"/>
          <w:szCs w:val="28"/>
        </w:rPr>
        <w:t>Лекции- 4 часа, Практические занятия – 4 часа</w:t>
      </w:r>
    </w:p>
    <w:p w:rsidR="005C24CB" w:rsidRDefault="005C24CB" w:rsidP="005C24CB">
      <w:pPr>
        <w:jc w:val="both"/>
        <w:rPr>
          <w:rFonts w:ascii="Times New Roman" w:hAnsi="Times New Roman" w:cs="Times New Roman"/>
          <w:sz w:val="28"/>
          <w:szCs w:val="28"/>
        </w:rPr>
      </w:pPr>
      <w:r>
        <w:rPr>
          <w:rFonts w:ascii="Times New Roman" w:hAnsi="Times New Roman" w:cs="Times New Roman"/>
          <w:sz w:val="28"/>
          <w:szCs w:val="28"/>
        </w:rPr>
        <w:t>Аттестация- Зачет.                                                            Итого: 4.84</w:t>
      </w:r>
    </w:p>
    <w:p w:rsidR="005C24CB" w:rsidRDefault="005C24CB" w:rsidP="005C24CB">
      <w:pPr>
        <w:jc w:val="both"/>
        <w:rPr>
          <w:rFonts w:ascii="Times New Roman" w:hAnsi="Times New Roman" w:cs="Times New Roman"/>
          <w:sz w:val="28"/>
          <w:szCs w:val="28"/>
        </w:rPr>
      </w:pPr>
    </w:p>
    <w:p w:rsidR="005C24CB" w:rsidRDefault="005C24CB" w:rsidP="005C24CB">
      <w:pPr>
        <w:jc w:val="both"/>
        <w:rPr>
          <w:rFonts w:ascii="Times New Roman" w:hAnsi="Times New Roman" w:cs="Times New Roman"/>
          <w:sz w:val="28"/>
          <w:szCs w:val="28"/>
        </w:rPr>
      </w:pPr>
    </w:p>
    <w:p w:rsidR="005C24CB" w:rsidRPr="00E21F54" w:rsidRDefault="005C24CB" w:rsidP="005C24CB">
      <w:pPr>
        <w:jc w:val="center"/>
        <w:rPr>
          <w:rFonts w:ascii="Times New Roman" w:hAnsi="Times New Roman" w:cs="Times New Roman"/>
          <w:b/>
          <w:sz w:val="28"/>
          <w:szCs w:val="28"/>
        </w:rPr>
      </w:pPr>
      <w:bookmarkStart w:id="0" w:name="_GoBack"/>
      <w:r w:rsidRPr="00E21F54">
        <w:rPr>
          <w:rFonts w:ascii="Times New Roman" w:hAnsi="Times New Roman" w:cs="Times New Roman"/>
          <w:b/>
          <w:sz w:val="28"/>
          <w:szCs w:val="28"/>
        </w:rPr>
        <w:t xml:space="preserve">Лекция </w:t>
      </w:r>
      <w:r>
        <w:rPr>
          <w:rFonts w:ascii="Times New Roman" w:hAnsi="Times New Roman" w:cs="Times New Roman"/>
          <w:b/>
          <w:sz w:val="28"/>
          <w:szCs w:val="28"/>
        </w:rPr>
        <w:t>2</w:t>
      </w:r>
      <w:r w:rsidRPr="00E21F54">
        <w:rPr>
          <w:rFonts w:ascii="Times New Roman" w:hAnsi="Times New Roman" w:cs="Times New Roman"/>
          <w:b/>
          <w:sz w:val="28"/>
          <w:szCs w:val="28"/>
        </w:rPr>
        <w:t xml:space="preserve">  </w:t>
      </w:r>
    </w:p>
    <w:p w:rsidR="005C24CB" w:rsidRDefault="005C24CB" w:rsidP="005C24CB">
      <w:pPr>
        <w:rPr>
          <w:rFonts w:ascii="Times New Roman" w:hAnsi="Times New Roman" w:cs="Times New Roman"/>
          <w:b/>
          <w:sz w:val="28"/>
          <w:szCs w:val="28"/>
        </w:rPr>
      </w:pPr>
    </w:p>
    <w:p w:rsidR="005C24CB" w:rsidRPr="005C24CB" w:rsidRDefault="005C24CB" w:rsidP="005C24CB">
      <w:pPr>
        <w:rPr>
          <w:rFonts w:ascii="Times New Roman" w:hAnsi="Times New Roman" w:cs="Times New Roman"/>
          <w:b/>
          <w:sz w:val="28"/>
          <w:szCs w:val="28"/>
        </w:rPr>
      </w:pPr>
      <w:proofErr w:type="gramStart"/>
      <w:r w:rsidRPr="00E21F54">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E21F54">
        <w:rPr>
          <w:rFonts w:ascii="Times New Roman" w:hAnsi="Times New Roman" w:cs="Times New Roman"/>
          <w:b/>
          <w:sz w:val="28"/>
          <w:szCs w:val="28"/>
        </w:rPr>
        <w:t>«</w:t>
      </w:r>
      <w:r w:rsidRPr="005C24CB">
        <w:rPr>
          <w:rFonts w:ascii="Times New Roman" w:hAnsi="Times New Roman" w:cs="Times New Roman"/>
          <w:b/>
          <w:sz w:val="28"/>
          <w:szCs w:val="28"/>
        </w:rPr>
        <w:t>КОММЕРЦИАЛИЗАЦИЯ ИНТЕЛЛЕКТУАЛЬНОЙ СОБСТВЕННОСТИ</w:t>
      </w:r>
      <w:r w:rsidRPr="005C24CB">
        <w:rPr>
          <w:b/>
        </w:rPr>
        <w:t xml:space="preserve"> </w:t>
      </w:r>
      <w:r w:rsidRPr="005C24CB">
        <w:rPr>
          <w:rFonts w:ascii="Times New Roman" w:hAnsi="Times New Roman" w:cs="Times New Roman"/>
          <w:b/>
          <w:sz w:val="28"/>
          <w:szCs w:val="28"/>
        </w:rPr>
        <w:t>»</w:t>
      </w:r>
    </w:p>
    <w:p w:rsidR="005C24CB" w:rsidRDefault="005C24CB" w:rsidP="005C24CB">
      <w:pPr>
        <w:jc w:val="center"/>
        <w:rPr>
          <w:rFonts w:ascii="Times New Roman" w:hAnsi="Times New Roman" w:cs="Times New Roman"/>
          <w:b/>
          <w:sz w:val="28"/>
          <w:szCs w:val="28"/>
        </w:rPr>
      </w:pPr>
    </w:p>
    <w:p w:rsidR="00DD3C62" w:rsidRDefault="00DD3C62" w:rsidP="00DD3C62">
      <w:pPr>
        <w:pStyle w:val="a3"/>
        <w:numPr>
          <w:ilvl w:val="0"/>
          <w:numId w:val="2"/>
        </w:numPr>
        <w:jc w:val="both"/>
        <w:rPr>
          <w:rFonts w:ascii="Times New Roman" w:hAnsi="Times New Roman" w:cs="Times New Roman"/>
          <w:b/>
          <w:sz w:val="28"/>
          <w:szCs w:val="28"/>
        </w:rPr>
      </w:pPr>
      <w:r w:rsidRPr="00DD3C62">
        <w:rPr>
          <w:rFonts w:ascii="Times New Roman" w:hAnsi="Times New Roman" w:cs="Times New Roman"/>
          <w:b/>
          <w:sz w:val="28"/>
          <w:szCs w:val="28"/>
        </w:rPr>
        <w:t>Формирование рынка новых технологий</w:t>
      </w:r>
    </w:p>
    <w:p w:rsidR="00DD3C62" w:rsidRPr="00DD3C62" w:rsidRDefault="00DD3C62" w:rsidP="00DD3C62">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Авторское право</w:t>
      </w:r>
    </w:p>
    <w:p w:rsidR="005C24CB" w:rsidRDefault="005C24CB" w:rsidP="00DD3C62">
      <w:pPr>
        <w:jc w:val="both"/>
        <w:rPr>
          <w:rFonts w:ascii="Times New Roman" w:hAnsi="Times New Roman" w:cs="Times New Roman"/>
          <w:b/>
          <w:sz w:val="28"/>
          <w:szCs w:val="28"/>
        </w:rPr>
      </w:pPr>
    </w:p>
    <w:bookmarkEnd w:id="0"/>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p>
    <w:p w:rsidR="005C24CB" w:rsidRDefault="005C24CB" w:rsidP="005C24CB">
      <w:pPr>
        <w:jc w:val="center"/>
        <w:rPr>
          <w:rFonts w:ascii="Times New Roman" w:hAnsi="Times New Roman" w:cs="Times New Roman"/>
          <w:b/>
          <w:sz w:val="28"/>
          <w:szCs w:val="28"/>
        </w:rPr>
      </w:pPr>
      <w:r>
        <w:rPr>
          <w:rFonts w:ascii="Times New Roman" w:hAnsi="Times New Roman" w:cs="Times New Roman"/>
          <w:b/>
          <w:sz w:val="28"/>
          <w:szCs w:val="28"/>
        </w:rPr>
        <w:t>Ставрополь, 2021</w:t>
      </w:r>
    </w:p>
    <w:p w:rsidR="005C24CB" w:rsidRDefault="005C24CB" w:rsidP="005C24CB">
      <w:pPr>
        <w:jc w:val="center"/>
        <w:rPr>
          <w:rFonts w:ascii="Times New Roman" w:hAnsi="Times New Roman" w:cs="Times New Roman"/>
          <w:b/>
          <w:sz w:val="28"/>
          <w:szCs w:val="28"/>
        </w:rPr>
      </w:pPr>
    </w:p>
    <w:p w:rsidR="005C24CB" w:rsidRPr="005C24CB" w:rsidRDefault="005C24CB" w:rsidP="005C24CB">
      <w:pPr>
        <w:jc w:val="center"/>
        <w:rPr>
          <w:rFonts w:ascii="Times New Roman" w:hAnsi="Times New Roman" w:cs="Times New Roman"/>
          <w:sz w:val="28"/>
          <w:szCs w:val="28"/>
        </w:rPr>
      </w:pPr>
      <w:proofErr w:type="gramStart"/>
      <w:r w:rsidRPr="005C24CB">
        <w:rPr>
          <w:rFonts w:ascii="Times New Roman" w:hAnsi="Times New Roman" w:cs="Times New Roman"/>
          <w:sz w:val="28"/>
          <w:szCs w:val="28"/>
        </w:rPr>
        <w:lastRenderedPageBreak/>
        <w:t xml:space="preserve">Лекция </w:t>
      </w:r>
      <w:r>
        <w:rPr>
          <w:rFonts w:ascii="Times New Roman" w:hAnsi="Times New Roman" w:cs="Times New Roman"/>
          <w:sz w:val="28"/>
          <w:szCs w:val="28"/>
        </w:rPr>
        <w:t xml:space="preserve"> </w:t>
      </w:r>
      <w:r w:rsidRPr="005C24CB">
        <w:rPr>
          <w:rFonts w:ascii="Times New Roman" w:hAnsi="Times New Roman" w:cs="Times New Roman"/>
          <w:sz w:val="28"/>
          <w:szCs w:val="28"/>
        </w:rPr>
        <w:t>КОММЕРЦИАЛИЗАЦИЯ</w:t>
      </w:r>
      <w:proofErr w:type="gramEnd"/>
      <w:r w:rsidRPr="005C24CB">
        <w:rPr>
          <w:rFonts w:ascii="Times New Roman" w:hAnsi="Times New Roman" w:cs="Times New Roman"/>
          <w:sz w:val="28"/>
          <w:szCs w:val="28"/>
        </w:rPr>
        <w:t xml:space="preserve"> ИНТЕЛЛЕКТУАЛЬНОЙ СОБСТВЕННОСТИ</w:t>
      </w:r>
    </w:p>
    <w:p w:rsidR="005C24CB" w:rsidRPr="005C24CB" w:rsidRDefault="005C24CB" w:rsidP="005C24CB">
      <w:pPr>
        <w:jc w:val="center"/>
        <w:rPr>
          <w:rFonts w:ascii="Times New Roman" w:hAnsi="Times New Roman" w:cs="Times New Roman"/>
          <w:sz w:val="28"/>
          <w:szCs w:val="28"/>
        </w:rPr>
      </w:pPr>
    </w:p>
    <w:p w:rsidR="005C24CB" w:rsidRPr="00DD3C62" w:rsidRDefault="005C24CB" w:rsidP="00DD3C62">
      <w:pPr>
        <w:pStyle w:val="a3"/>
        <w:numPr>
          <w:ilvl w:val="0"/>
          <w:numId w:val="3"/>
        </w:numPr>
        <w:jc w:val="both"/>
        <w:rPr>
          <w:rFonts w:ascii="Times New Roman" w:hAnsi="Times New Roman" w:cs="Times New Roman"/>
          <w:b/>
          <w:sz w:val="28"/>
          <w:szCs w:val="28"/>
        </w:rPr>
      </w:pPr>
      <w:r w:rsidRPr="00DD3C62">
        <w:rPr>
          <w:rFonts w:ascii="Times New Roman" w:hAnsi="Times New Roman" w:cs="Times New Roman"/>
          <w:b/>
          <w:sz w:val="28"/>
          <w:szCs w:val="28"/>
        </w:rPr>
        <w:t>Формирование рынка новых технологий</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Формирование рынка новых технологий зависит от структуры прав собственности, возникающей у изобретателя.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Является ли существующая степень защиты прав интеллектуальной собственности достаточной для создания стимулов к новым исследованиям? Компенсируются ли общественные потери от внедрения монополий на новые разработки за счет ускорения технологического развития?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Каково влияние сроков патентной защиты на технологический прогресс?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Каким образом оценивается интеллектуальная собственность?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Интеллектуальная собственность – это список результатов интеллектуальной деятельности и средств индивидуализации, которым предоставляется правовая охрана. Согласно Гражданскому Кодексу РФ интеллектуальной собственностью являются: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 произведения науки, литературы и искусства;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2) программы для электронных вычислительных машин (программы для ЭВМ); 3) базы данных;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4) исполнения;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5) фонограммы;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6) сообщение в эфир или по </w:t>
      </w:r>
      <w:r w:rsidR="0025578C" w:rsidRPr="005C24CB">
        <w:rPr>
          <w:rFonts w:ascii="Times New Roman" w:hAnsi="Times New Roman" w:cs="Times New Roman"/>
          <w:sz w:val="28"/>
          <w:szCs w:val="28"/>
        </w:rPr>
        <w:t>кабелю,</w:t>
      </w:r>
      <w:r w:rsidRPr="005C24CB">
        <w:rPr>
          <w:rFonts w:ascii="Times New Roman" w:hAnsi="Times New Roman" w:cs="Times New Roman"/>
          <w:sz w:val="28"/>
          <w:szCs w:val="28"/>
        </w:rPr>
        <w:t xml:space="preserve"> радио- или телепередач (вещание организаций эфирного или кабельного вещания);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7) изобретения;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8) полезные модели;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9) промышленные образцы;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10) селекционные достижения;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11) топологии интегральных микросхем;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12) секреты производства (ноу-хау);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13) фирменные наименования;</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 14) товарные знаки и знаки обслуживания;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15) наименования мест происхождения товаров;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lastRenderedPageBreak/>
        <w:t xml:space="preserve">16) коммерческие обозначения. Классическое либеральное определение права собственности в случае ИС не выполняется. </w:t>
      </w:r>
    </w:p>
    <w:p w:rsidR="005C24CB" w:rsidRDefault="005C24CB" w:rsidP="005C24CB">
      <w:pPr>
        <w:jc w:val="both"/>
        <w:rPr>
          <w:rFonts w:ascii="Times New Roman" w:hAnsi="Times New Roman" w:cs="Times New Roman"/>
          <w:sz w:val="28"/>
          <w:szCs w:val="28"/>
        </w:rPr>
      </w:pP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 КОММЕРЦИАЛИЗАЦИЯ ИНТЕЛЛЕКТУАЛЬНОЙ СОБСТВЕННОСТИ </w:t>
      </w:r>
    </w:p>
    <w:p w:rsidR="005C24CB" w:rsidRDefault="005C24CB" w:rsidP="005C24CB">
      <w:pPr>
        <w:jc w:val="both"/>
        <w:rPr>
          <w:rFonts w:ascii="Times New Roman" w:hAnsi="Times New Roman" w:cs="Times New Roman"/>
          <w:sz w:val="28"/>
          <w:szCs w:val="28"/>
        </w:rPr>
      </w:pP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 Специфика интеллектуальной собственности обусловлена тем, что ее защита не привязана к защите материальных носителей: сама по себе идея, являющаяся основой </w:t>
      </w:r>
      <w:r w:rsidR="0025578C" w:rsidRPr="005C24CB">
        <w:rPr>
          <w:rFonts w:ascii="Times New Roman" w:hAnsi="Times New Roman" w:cs="Times New Roman"/>
          <w:sz w:val="28"/>
          <w:szCs w:val="28"/>
        </w:rPr>
        <w:t>патента, -</w:t>
      </w:r>
      <w:r w:rsidRPr="005C24CB">
        <w:rPr>
          <w:rFonts w:ascii="Times New Roman" w:hAnsi="Times New Roman" w:cs="Times New Roman"/>
          <w:sz w:val="28"/>
          <w:szCs w:val="28"/>
        </w:rPr>
        <w:t xml:space="preserve"> общественное благо, и без дополнительных барьеров не может быть исключена из использования всеми, кто с нею знаком. Использование идеи одним агентом сказывается на способности других извлекать из нее прибыль, поскольку распространение идеи влияет на ее редкость, и, следовательно, ее цену при продаже. По сути, защита интеллектуальной собственности может рассматриваться как создание дефицита, и с этой точки зрения механизм ее действия подобен действию монополии. Данную точку зрения поддерживают такие экономисты, как Ф. </w:t>
      </w:r>
      <w:proofErr w:type="spellStart"/>
      <w:r w:rsidRPr="005C24CB">
        <w:rPr>
          <w:rFonts w:ascii="Times New Roman" w:hAnsi="Times New Roman" w:cs="Times New Roman"/>
          <w:sz w:val="28"/>
          <w:szCs w:val="28"/>
        </w:rPr>
        <w:t>Хайек</w:t>
      </w:r>
      <w:proofErr w:type="spellEnd"/>
      <w:r w:rsidRPr="005C24CB">
        <w:rPr>
          <w:rFonts w:ascii="Times New Roman" w:hAnsi="Times New Roman" w:cs="Times New Roman"/>
          <w:sz w:val="28"/>
          <w:szCs w:val="28"/>
        </w:rPr>
        <w:t xml:space="preserve">, Р. Познер. Последние исследования в этой области проводятся </w:t>
      </w:r>
      <w:proofErr w:type="spellStart"/>
      <w:r w:rsidRPr="005C24CB">
        <w:rPr>
          <w:rFonts w:ascii="Times New Roman" w:hAnsi="Times New Roman" w:cs="Times New Roman"/>
          <w:sz w:val="28"/>
          <w:szCs w:val="28"/>
        </w:rPr>
        <w:t>М.Болдрином</w:t>
      </w:r>
      <w:proofErr w:type="spellEnd"/>
      <w:r w:rsidRPr="005C24CB">
        <w:rPr>
          <w:rFonts w:ascii="Times New Roman" w:hAnsi="Times New Roman" w:cs="Times New Roman"/>
          <w:sz w:val="28"/>
          <w:szCs w:val="28"/>
        </w:rPr>
        <w:t xml:space="preserve"> и Д, </w:t>
      </w:r>
      <w:proofErr w:type="spellStart"/>
      <w:r w:rsidRPr="005C24CB">
        <w:rPr>
          <w:rFonts w:ascii="Times New Roman" w:hAnsi="Times New Roman" w:cs="Times New Roman"/>
          <w:sz w:val="28"/>
          <w:szCs w:val="28"/>
        </w:rPr>
        <w:t>Левайном</w:t>
      </w:r>
      <w:proofErr w:type="spellEnd"/>
      <w:r w:rsidRPr="005C24CB">
        <w:rPr>
          <w:rFonts w:ascii="Times New Roman" w:hAnsi="Times New Roman" w:cs="Times New Roman"/>
          <w:sz w:val="28"/>
          <w:szCs w:val="28"/>
        </w:rPr>
        <w:t xml:space="preserve">, </w:t>
      </w:r>
      <w:proofErr w:type="spellStart"/>
      <w:r w:rsidRPr="005C24CB">
        <w:rPr>
          <w:rFonts w:ascii="Times New Roman" w:hAnsi="Times New Roman" w:cs="Times New Roman"/>
          <w:sz w:val="28"/>
          <w:szCs w:val="28"/>
        </w:rPr>
        <w:t>С.Кинселой</w:t>
      </w:r>
      <w:proofErr w:type="spellEnd"/>
      <w:r w:rsidRPr="005C24CB">
        <w:rPr>
          <w:rFonts w:ascii="Times New Roman" w:hAnsi="Times New Roman" w:cs="Times New Roman"/>
          <w:sz w:val="28"/>
          <w:szCs w:val="28"/>
        </w:rPr>
        <w:t xml:space="preserve"> и др. Более распространенная точка зрения относительно целесообразности защиты прав интеллектуальной собственности состоит в том, что такая защита гарантирует разработчику возможность капитализации идеи, по сути решая дилемму создания стимулов. В него входят стимулирующие инновационную активность факторы, как стремление изобретателей инвестировать в исследования и разработки (</w:t>
      </w:r>
      <w:proofErr w:type="spellStart"/>
      <w:r w:rsidRPr="005C24CB">
        <w:rPr>
          <w:rFonts w:ascii="Times New Roman" w:hAnsi="Times New Roman" w:cs="Times New Roman"/>
          <w:sz w:val="28"/>
          <w:szCs w:val="28"/>
        </w:rPr>
        <w:t>ИиР</w:t>
      </w:r>
      <w:proofErr w:type="spellEnd"/>
      <w:r w:rsidRPr="005C24CB">
        <w:rPr>
          <w:rFonts w:ascii="Times New Roman" w:hAnsi="Times New Roman" w:cs="Times New Roman"/>
          <w:sz w:val="28"/>
          <w:szCs w:val="28"/>
        </w:rPr>
        <w:t xml:space="preserve">) в силу возможности осуществления исключительного права собственности на результат </w:t>
      </w:r>
      <w:proofErr w:type="spellStart"/>
      <w:r w:rsidRPr="005C24CB">
        <w:rPr>
          <w:rFonts w:ascii="Times New Roman" w:hAnsi="Times New Roman" w:cs="Times New Roman"/>
          <w:sz w:val="28"/>
          <w:szCs w:val="28"/>
        </w:rPr>
        <w:t>ИиР</w:t>
      </w:r>
      <w:proofErr w:type="spellEnd"/>
      <w:r w:rsidRPr="005C24CB">
        <w:rPr>
          <w:rFonts w:ascii="Times New Roman" w:hAnsi="Times New Roman" w:cs="Times New Roman"/>
          <w:sz w:val="28"/>
          <w:szCs w:val="28"/>
        </w:rPr>
        <w:t>, и, следовательно, на получение соответствующей прибыли. Данный подход основывается на том факте, что изобретательский процесс предполагает значительные инвестиции в создание изобретения в форме капитала, времени и труда. Однако, при дальнейшем тиражировании такие издержки, как правило, намного ниже издержек изобретателя, или вообще не существенны. В таком случае продавец копий назначит за продукт куда меньшую цену, чем сам изобретатель, что приведет к вытеснению последнего с рынка. Таким образом, возникает опасность, что изначальные инвестиции в изобретение так никогда и не состоятся. Однако, зная, что результат интеллектуального труда защищен законом, исследователь может инвестировать свое время и капитал в разработку новой идеи. Кроме того, возможность продажи патента позволяет ему использовать разработанные идеи в качестве залога, а также привлекать сторонних инвесторов. Одним из важнейших способов защиты интеллектуальной собственности является патентование. Патент – охранный документ, удостоверяющий исключительное право, авторство и приоритет</w:t>
      </w:r>
      <w:r>
        <w:t xml:space="preserve"> </w:t>
      </w:r>
      <w:r w:rsidRPr="005C24CB">
        <w:rPr>
          <w:rFonts w:ascii="Times New Roman" w:hAnsi="Times New Roman" w:cs="Times New Roman"/>
          <w:sz w:val="28"/>
          <w:szCs w:val="28"/>
        </w:rPr>
        <w:t xml:space="preserve">изобретения, полезной модели либо промышленного образца. Срок действия патента зависит от объекта </w:t>
      </w:r>
      <w:r w:rsidRPr="005C24CB">
        <w:rPr>
          <w:rFonts w:ascii="Times New Roman" w:hAnsi="Times New Roman" w:cs="Times New Roman"/>
          <w:sz w:val="28"/>
          <w:szCs w:val="28"/>
        </w:rPr>
        <w:lastRenderedPageBreak/>
        <w:t xml:space="preserve">патентования и составляет от 10 до 25 лет. Патент выдается государственным органом исполнительной власти по интеллектуальной собственности. В Российской Федерации таким органом является Федеральная служба по интеллектуальной собственности, патентам и товарным знакам – Роспатент. Правовой защите с помощью патента подлежат, согласно Гражданскому Кодексу, изобретений промышленные модели, полезные образцы. Согласно статье 1345 Гражданского Кодекса Российской Федерации, патентным правом защищаются следующие объекты интеллектуальной собственности: изобретения, промышленные образцы, полезные модели: При этом «Автору изобретения, полезной модели или промышленного образца принадлежат следующие права: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 исключительное право;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2) право авторства. Патентная защита играет большую роль в коммерциализации интеллектуальной собственности, оправдывающим введение временной монополии на разработку: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1) патенты обуславливают высокие доходы </w:t>
      </w:r>
      <w:r w:rsidR="0025578C" w:rsidRPr="005C24CB">
        <w:rPr>
          <w:rFonts w:ascii="Times New Roman" w:hAnsi="Times New Roman" w:cs="Times New Roman"/>
          <w:sz w:val="28"/>
          <w:szCs w:val="28"/>
        </w:rPr>
        <w:t>для разработчика</w:t>
      </w:r>
      <w:r w:rsidRPr="005C24CB">
        <w:rPr>
          <w:rFonts w:ascii="Times New Roman" w:hAnsi="Times New Roman" w:cs="Times New Roman"/>
          <w:sz w:val="28"/>
          <w:szCs w:val="28"/>
        </w:rPr>
        <w:t xml:space="preserve"> стимулируя инновационную деятельность последних;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2) патенты помогают обеспечить применение идеи на практике так, как «выведение изобретения на рынок требует координации множества пользователей данной технологии, включая капиталисте разработчиков, менеджеров, рабочих, разработчиков прочих технологий, маркетологов и дистрибьюторов. Патент же позволяет превратить изобретение в инновацию в кратчайшие сроки, а та же облегчает вход новых предпринимателей на рынок»;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3) патенты позволяют новым фирмам входить на устоявшиеся рынки, и, таким образом, способствуют развитию конкуренции;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4) патенты позволяют покрыть фиксированные издержки на создание идеи, а также защищают от угрозы входа на рынок новых конкурентов. Это оказывает стимулирующее воздействие на инновационную активность, а также привлекает новых инвесторов;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5) патентование требует раскрытия информации об изобретении, а потому является социально благоприятным и ускорить создание новых изобретений. Так как все существующие патенты опубликованы, они служат источником информации о тенденциях в области инноваций, а также вдохновляют новых изобретателей на поиск альтернативных решений»; </w:t>
      </w:r>
    </w:p>
    <w:p w:rsidR="005C24CB" w:rsidRDefault="005C24CB" w:rsidP="005C24CB">
      <w:pPr>
        <w:jc w:val="both"/>
        <w:rPr>
          <w:rFonts w:ascii="Times New Roman" w:hAnsi="Times New Roman" w:cs="Times New Roman"/>
          <w:sz w:val="28"/>
          <w:szCs w:val="28"/>
        </w:rPr>
      </w:pPr>
      <w:r w:rsidRPr="005C24CB">
        <w:rPr>
          <w:rFonts w:ascii="Times New Roman" w:hAnsi="Times New Roman" w:cs="Times New Roman"/>
          <w:sz w:val="28"/>
          <w:szCs w:val="28"/>
        </w:rPr>
        <w:t xml:space="preserve">6) национальная система защиты интеллектуальной собственности ведет к стандартизации договоров относительно передачи такой собственности, и, следовательно, облегчает торговлю разработками внутри страны; </w:t>
      </w:r>
    </w:p>
    <w:p w:rsidR="0025578C" w:rsidRDefault="005C24CB" w:rsidP="0025578C">
      <w:pPr>
        <w:jc w:val="both"/>
        <w:rPr>
          <w:rFonts w:ascii="Times New Roman" w:hAnsi="Times New Roman" w:cs="Times New Roman"/>
          <w:sz w:val="28"/>
          <w:szCs w:val="28"/>
        </w:rPr>
      </w:pPr>
      <w:r w:rsidRPr="005C24CB">
        <w:rPr>
          <w:rFonts w:ascii="Times New Roman" w:hAnsi="Times New Roman" w:cs="Times New Roman"/>
          <w:sz w:val="28"/>
          <w:szCs w:val="28"/>
        </w:rPr>
        <w:lastRenderedPageBreak/>
        <w:t xml:space="preserve">7) патенты сокращают асимметрию информации между фирмами, занимающимися </w:t>
      </w:r>
      <w:proofErr w:type="spellStart"/>
      <w:r w:rsidRPr="005C24CB">
        <w:rPr>
          <w:rFonts w:ascii="Times New Roman" w:hAnsi="Times New Roman" w:cs="Times New Roman"/>
          <w:sz w:val="28"/>
          <w:szCs w:val="28"/>
        </w:rPr>
        <w:t>ИиР</w:t>
      </w:r>
      <w:proofErr w:type="spellEnd"/>
      <w:r w:rsidRPr="005C24CB">
        <w:rPr>
          <w:rFonts w:ascii="Times New Roman" w:hAnsi="Times New Roman" w:cs="Times New Roman"/>
          <w:sz w:val="28"/>
          <w:szCs w:val="28"/>
        </w:rPr>
        <w:t xml:space="preserve"> и инвесторами. Согласно мнению К. Лонг, «на основе информации, заключенной в описании патента, инвесторы могут определить, повлечет ли разработка увеличение стоимости фирмы (даже если прибыль ожидается не от продажи патента как такового), и принять соответствующие инвестиционное решение». </w:t>
      </w:r>
    </w:p>
    <w:p w:rsidR="0025578C" w:rsidRDefault="005C24CB" w:rsidP="0025578C">
      <w:pPr>
        <w:jc w:val="both"/>
        <w:rPr>
          <w:rFonts w:ascii="Times New Roman" w:hAnsi="Times New Roman" w:cs="Times New Roman"/>
          <w:sz w:val="28"/>
          <w:szCs w:val="28"/>
        </w:rPr>
      </w:pPr>
      <w:r w:rsidRPr="005C24CB">
        <w:rPr>
          <w:rFonts w:ascii="Times New Roman" w:hAnsi="Times New Roman" w:cs="Times New Roman"/>
          <w:sz w:val="28"/>
          <w:szCs w:val="28"/>
        </w:rPr>
        <w:t xml:space="preserve">Таблица 17.1 </w:t>
      </w:r>
    </w:p>
    <w:p w:rsidR="0025578C" w:rsidRDefault="005C24CB" w:rsidP="0025578C">
      <w:pPr>
        <w:jc w:val="both"/>
        <w:rPr>
          <w:rFonts w:ascii="Times New Roman" w:hAnsi="Times New Roman" w:cs="Times New Roman"/>
          <w:sz w:val="28"/>
          <w:szCs w:val="28"/>
        </w:rPr>
      </w:pPr>
      <w:r w:rsidRPr="005C24CB">
        <w:rPr>
          <w:rFonts w:ascii="Times New Roman" w:hAnsi="Times New Roman" w:cs="Times New Roman"/>
          <w:sz w:val="28"/>
          <w:szCs w:val="28"/>
        </w:rPr>
        <w:t xml:space="preserve">Объект правовой охраны, законодательная база Виды охраняемых результатов интеллектуальной деятельности </w:t>
      </w:r>
      <w:r w:rsidR="0025578C" w:rsidRPr="005C24CB">
        <w:rPr>
          <w:rFonts w:ascii="Times New Roman" w:hAnsi="Times New Roman" w:cs="Times New Roman"/>
          <w:sz w:val="28"/>
          <w:szCs w:val="28"/>
        </w:rPr>
        <w:t>Документы,</w:t>
      </w:r>
      <w:r w:rsidRPr="005C24CB">
        <w:rPr>
          <w:rFonts w:ascii="Times New Roman" w:hAnsi="Times New Roman" w:cs="Times New Roman"/>
          <w:sz w:val="28"/>
          <w:szCs w:val="28"/>
        </w:rPr>
        <w:t xml:space="preserve"> подтверждающие наличие прав Критерии </w:t>
      </w:r>
      <w:r w:rsidR="0025578C" w:rsidRPr="005C24CB">
        <w:rPr>
          <w:rFonts w:ascii="Times New Roman" w:hAnsi="Times New Roman" w:cs="Times New Roman"/>
          <w:sz w:val="28"/>
          <w:szCs w:val="28"/>
        </w:rPr>
        <w:t>охран способности</w:t>
      </w:r>
      <w:r w:rsidRPr="005C24CB">
        <w:rPr>
          <w:rFonts w:ascii="Times New Roman" w:hAnsi="Times New Roman" w:cs="Times New Roman"/>
          <w:sz w:val="28"/>
          <w:szCs w:val="28"/>
        </w:rPr>
        <w:t xml:space="preserve"> Права и срок действия охранного документа Критерии нарушения прав Изобретение Объект патентных прав ГК РФ 4 часть гл.72 Техническое решение в любой области, относящееся к продукту (в частности, устройству, веществу, штамму Патент на изобретение Новизна, </w:t>
      </w:r>
      <w:proofErr w:type="spellStart"/>
      <w:r w:rsidRPr="005C24CB">
        <w:rPr>
          <w:rFonts w:ascii="Times New Roman" w:hAnsi="Times New Roman" w:cs="Times New Roman"/>
          <w:sz w:val="28"/>
          <w:szCs w:val="28"/>
        </w:rPr>
        <w:t>Изобретател</w:t>
      </w:r>
      <w:proofErr w:type="spellEnd"/>
      <w:r w:rsidRPr="005C24CB">
        <w:rPr>
          <w:rFonts w:ascii="Times New Roman" w:hAnsi="Times New Roman" w:cs="Times New Roman"/>
          <w:sz w:val="28"/>
          <w:szCs w:val="28"/>
        </w:rPr>
        <w:t xml:space="preserve"> </w:t>
      </w:r>
      <w:proofErr w:type="spellStart"/>
      <w:r w:rsidRPr="005C24CB">
        <w:rPr>
          <w:rFonts w:ascii="Times New Roman" w:hAnsi="Times New Roman" w:cs="Times New Roman"/>
          <w:sz w:val="28"/>
          <w:szCs w:val="28"/>
        </w:rPr>
        <w:t>ьский</w:t>
      </w:r>
      <w:proofErr w:type="spellEnd"/>
      <w:r w:rsidRPr="005C24CB">
        <w:rPr>
          <w:rFonts w:ascii="Times New Roman" w:hAnsi="Times New Roman" w:cs="Times New Roman"/>
          <w:sz w:val="28"/>
          <w:szCs w:val="28"/>
        </w:rPr>
        <w:t xml:space="preserve"> уровень, Промышленная применимость 20 лет Изготовлен </w:t>
      </w:r>
      <w:proofErr w:type="spellStart"/>
      <w:r w:rsidRPr="005C24CB">
        <w:rPr>
          <w:rFonts w:ascii="Times New Roman" w:hAnsi="Times New Roman" w:cs="Times New Roman"/>
          <w:sz w:val="28"/>
          <w:szCs w:val="28"/>
        </w:rPr>
        <w:t>ие</w:t>
      </w:r>
      <w:proofErr w:type="spellEnd"/>
      <w:r w:rsidRPr="005C24CB">
        <w:rPr>
          <w:rFonts w:ascii="Times New Roman" w:hAnsi="Times New Roman" w:cs="Times New Roman"/>
          <w:sz w:val="28"/>
          <w:szCs w:val="28"/>
        </w:rPr>
        <w:t>, применение , ввоз на территорию РФ, предложение к продаже, продажа, хранение иное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введение в граждански й оборот или хранение для этих целей продукта, в котором использован о изобретение Промышленный образец Объект патентного права ГК РФ 4 часть гл.72 Художественно</w:t>
      </w:r>
      <w:r w:rsidR="0025578C">
        <w:rPr>
          <w:rFonts w:ascii="Times New Roman" w:hAnsi="Times New Roman" w:cs="Times New Roman"/>
          <w:sz w:val="28"/>
          <w:szCs w:val="28"/>
        </w:rPr>
        <w:t xml:space="preserve"> к</w:t>
      </w:r>
      <w:r w:rsidRPr="005C24CB">
        <w:rPr>
          <w:rFonts w:ascii="Times New Roman" w:hAnsi="Times New Roman" w:cs="Times New Roman"/>
          <w:sz w:val="28"/>
          <w:szCs w:val="28"/>
        </w:rPr>
        <w:t>онструкторское решение изделия промышленного или кустарно</w:t>
      </w:r>
      <w:r w:rsidR="0025578C">
        <w:rPr>
          <w:rFonts w:ascii="Times New Roman" w:hAnsi="Times New Roman" w:cs="Times New Roman"/>
          <w:sz w:val="28"/>
          <w:szCs w:val="28"/>
        </w:rPr>
        <w:t xml:space="preserve"> </w:t>
      </w:r>
      <w:r w:rsidRPr="005C24CB">
        <w:rPr>
          <w:rFonts w:ascii="Times New Roman" w:hAnsi="Times New Roman" w:cs="Times New Roman"/>
          <w:sz w:val="28"/>
          <w:szCs w:val="28"/>
        </w:rPr>
        <w:t xml:space="preserve">ремесленного производств а, определяющее его внешний вид Патент на промышленный образец Новизна, </w:t>
      </w:r>
      <w:proofErr w:type="spellStart"/>
      <w:r w:rsidRPr="005C24CB">
        <w:rPr>
          <w:rFonts w:ascii="Times New Roman" w:hAnsi="Times New Roman" w:cs="Times New Roman"/>
          <w:sz w:val="28"/>
          <w:szCs w:val="28"/>
        </w:rPr>
        <w:t>Оригинальость</w:t>
      </w:r>
      <w:proofErr w:type="spellEnd"/>
      <w:r w:rsidRPr="005C24CB">
        <w:rPr>
          <w:rFonts w:ascii="Times New Roman" w:hAnsi="Times New Roman" w:cs="Times New Roman"/>
          <w:sz w:val="28"/>
          <w:szCs w:val="28"/>
        </w:rPr>
        <w:t>, 15 лет с возможностью продления на 10 лет Изготовление, применение , ввоз на территорию РФ, предложение к продаже, продажа, хранение иное введение в граждански й оборот или хранение для этих целей продукта, в котором использован промышленный образец Товарный</w:t>
      </w:r>
      <w:r w:rsidRPr="0025578C">
        <w:rPr>
          <w:rFonts w:ascii="Times New Roman" w:hAnsi="Times New Roman" w:cs="Times New Roman"/>
          <w:sz w:val="28"/>
          <w:szCs w:val="28"/>
        </w:rPr>
        <w:t xml:space="preserve"> Знак обслуживания, Наименование места</w:t>
      </w:r>
      <w:r w:rsidR="0025578C">
        <w:rPr>
          <w:rFonts w:ascii="Times New Roman" w:hAnsi="Times New Roman" w:cs="Times New Roman"/>
          <w:sz w:val="28"/>
          <w:szCs w:val="28"/>
        </w:rPr>
        <w:t xml:space="preserve"> </w:t>
      </w:r>
      <w:r w:rsidRPr="0025578C">
        <w:rPr>
          <w:rFonts w:ascii="Times New Roman" w:hAnsi="Times New Roman" w:cs="Times New Roman"/>
          <w:sz w:val="28"/>
          <w:szCs w:val="28"/>
        </w:rPr>
        <w:t>происхождения товара Средства индивидуализации ГК № 4 часть ст. 1477-1537 е, служащее для индивидуализации товаров юридически х лиц или индивидуальных предпринимателей на товарный знак/ знак обслуживания, Свидетельство на право использования наименования места происхождения товара способность средства индивидуализации товара знак -10 лет с возможностью продления каждые 10 лет Наименование места происхожд</w:t>
      </w:r>
      <w:r w:rsidR="0025578C">
        <w:rPr>
          <w:rFonts w:ascii="Times New Roman" w:hAnsi="Times New Roman" w:cs="Times New Roman"/>
          <w:sz w:val="28"/>
          <w:szCs w:val="28"/>
        </w:rPr>
        <w:t>е</w:t>
      </w:r>
      <w:r w:rsidRPr="0025578C">
        <w:rPr>
          <w:rFonts w:ascii="Times New Roman" w:hAnsi="Times New Roman" w:cs="Times New Roman"/>
          <w:sz w:val="28"/>
          <w:szCs w:val="28"/>
        </w:rPr>
        <w:t xml:space="preserve">ния товара до момента исчезновения характерных для данного географического объекта условий и невозможности производить товар, обладающий особыми свойствами сходных обозначений в отношении товаров, для </w:t>
      </w:r>
      <w:proofErr w:type="spellStart"/>
      <w:r w:rsidRPr="0025578C">
        <w:rPr>
          <w:rFonts w:ascii="Times New Roman" w:hAnsi="Times New Roman" w:cs="Times New Roman"/>
          <w:sz w:val="28"/>
          <w:szCs w:val="28"/>
        </w:rPr>
        <w:t>индивидуал</w:t>
      </w:r>
      <w:proofErr w:type="spellEnd"/>
      <w:r w:rsidRPr="0025578C">
        <w:rPr>
          <w:rFonts w:ascii="Times New Roman" w:hAnsi="Times New Roman" w:cs="Times New Roman"/>
          <w:sz w:val="28"/>
          <w:szCs w:val="28"/>
        </w:rPr>
        <w:t xml:space="preserve"> </w:t>
      </w:r>
      <w:proofErr w:type="spellStart"/>
      <w:r w:rsidRPr="0025578C">
        <w:rPr>
          <w:rFonts w:ascii="Times New Roman" w:hAnsi="Times New Roman" w:cs="Times New Roman"/>
          <w:sz w:val="28"/>
          <w:szCs w:val="28"/>
        </w:rPr>
        <w:t>изации</w:t>
      </w:r>
      <w:proofErr w:type="spellEnd"/>
      <w:r w:rsidRPr="0025578C">
        <w:rPr>
          <w:rFonts w:ascii="Times New Roman" w:hAnsi="Times New Roman" w:cs="Times New Roman"/>
          <w:sz w:val="28"/>
          <w:szCs w:val="28"/>
        </w:rPr>
        <w:t xml:space="preserve"> которых товарный знак зарегистрирован, или однородных товаров, если в результате такого использования возникнет вероятность смешения и введения в заблуждение потенциального Коммерциализация интеллектуальной собственности зависит от степени защиты авторского права. Охрану в области авторского права </w:t>
      </w:r>
      <w:r w:rsidR="0025578C" w:rsidRPr="0025578C">
        <w:rPr>
          <w:rFonts w:ascii="Times New Roman" w:hAnsi="Times New Roman" w:cs="Times New Roman"/>
          <w:sz w:val="28"/>
          <w:szCs w:val="28"/>
        </w:rPr>
        <w:t>получают,</w:t>
      </w:r>
      <w:r w:rsidRPr="0025578C">
        <w:rPr>
          <w:rFonts w:ascii="Times New Roman" w:hAnsi="Times New Roman" w:cs="Times New Roman"/>
          <w:sz w:val="28"/>
          <w:szCs w:val="28"/>
        </w:rPr>
        <w:t xml:space="preserve"> автоматически не </w:t>
      </w:r>
      <w:r w:rsidRPr="0025578C">
        <w:rPr>
          <w:rFonts w:ascii="Times New Roman" w:hAnsi="Times New Roman" w:cs="Times New Roman"/>
          <w:sz w:val="28"/>
          <w:szCs w:val="28"/>
        </w:rPr>
        <w:lastRenderedPageBreak/>
        <w:t xml:space="preserve">прибегая к регистрации или выполнению каких-либо других формальностей. Произведение пользуется охраной в области авторского права сразу после его создания. Однако, многие страны предусматривают национальную систему добровольной регистрации и депонирования произведений. Эти системы, например, облегчают вопросы, связанные со спорами в отношении права собственности или права авторства, финансовые сделки, продажу, уступку и передачу прав. В рамках авторского права существует два вида прав: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имущественные права, которые позволяют владельцу извлекать финансовую выгоду за счет использования произведения;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личные неимущественные права, которые подчеркивают существование персональной связи между автором и его произведением. Какие имущественные права включает авторское право? Согласно имущественным правам авторы произведений могут использовать свое произведение по собственному усмотрению.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Они также могут разрешать или запрещать следующие действия в отношении произведения: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воспроизведение в различных формах, например, в печатном издании или путем записи произведения на кассетах, компакт-дисках или видеодисках, или путем его хранения в компьютерной памяти;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распространение, например, путем публичной продажи экземпляров произведения;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публичное исполнение, например, путем исполнения музыкального произведения на концерте или пьесы на сцене;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4) передачу в эфир и сообщение для всеобщего сведения, по радио или телевидению, кабелю или через спутник;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5) перевод на другие языки;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6) переработку, например, путем переделки романа или пьесы в сценарий для фильма.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К личным неимущественным правам относят: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признания права авторства на свое произведение. Это основное право автора – указывать его или ее имя в качестве автора, в особенности при использовании произведения;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право на целостность произведения, т.е. право возражать против изменений произведения или его использования </w:t>
      </w:r>
      <w:r w:rsidR="0025578C" w:rsidRPr="0025578C">
        <w:rPr>
          <w:rFonts w:ascii="Times New Roman" w:hAnsi="Times New Roman" w:cs="Times New Roman"/>
          <w:sz w:val="28"/>
          <w:szCs w:val="28"/>
        </w:rPr>
        <w:t>в контексте,</w:t>
      </w:r>
      <w:r w:rsidRPr="0025578C">
        <w:rPr>
          <w:rFonts w:ascii="Times New Roman" w:hAnsi="Times New Roman" w:cs="Times New Roman"/>
          <w:sz w:val="28"/>
          <w:szCs w:val="28"/>
        </w:rPr>
        <w:t xml:space="preserve"> который может нанести вред репутации или достоинству автора.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lastRenderedPageBreak/>
        <w:t xml:space="preserve">Смежные права предоставляют охрану следующим лицам или организациям: 1) исполнителям (актерам, музыкантам, певцам, танцорам или исполнителям в общем плане) на их исполнения;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производителям звукозаписей (например, записей на кассетах или компакт-дисках) на их записи;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организациям эфирного вещания на их радио и телевизионные программы. Коммерциализация интеллектуальной собственности осуществляется в следующих формах: передача на условиях лицензионных соглашений прав пользования изобретениями (патенты, ноу-хау, зарегистрированные товарные знаки, промышленные образцы), технической документации; поставка машин и различного промышленного оборудования; оказание технической помощи; инжиниринговые услуги; экспорт комплектного оборудования; подготовка и стажировка специалистов; управленческие контракты; научно-техническое и производственное кооперирование и т.д. Исключительная лицензия – лицензия, в соответствии с которой лицензиату передается право на использование изобретения (полезной модели, промышленного образца) в пределах, оговоренных договором, с сохранением за лицензиаром права на его использование в части, не передаваемой лицензиату. Таким образом, при исключительной лицензии у правообладателя (лицензиара) остаются те права, которые он не предоставил лицензиату. Неисключительная (простая) лицензия – лицензия, при которой лицензиар, предоставляя лицензиату право на использование изобретения (полезной модели, промышленного образца) сохраняет за собой все права, подтверждаемые патентом, в том числе и на предоставление лицензий третьим лицам. То есть, неисключительная лицензия заключается лишь в том, что лицензиат получает право использовать изобретение на законном основании, не опасаясь преследования за контрафакцию. Если вил лицензии прямо не указан в договоре, то он устанавливается из его условий.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Характерными признаками исключительной лицензии являются: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обязанность лицензиара не предоставлять аналогичные лицензии третьим лицам;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право лицензиата уже от своего имени разрешать или запрещать использование изобретения третьим лицам;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обязанность лицензиара не использовать изобретение таким образом, каким это разрешено делать лицензиату.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Разрешение исключительного лицензиата третьим лицам использовать изобретение оформляется в виде </w:t>
      </w:r>
      <w:proofErr w:type="spellStart"/>
      <w:r w:rsidRPr="0025578C">
        <w:rPr>
          <w:rFonts w:ascii="Times New Roman" w:hAnsi="Times New Roman" w:cs="Times New Roman"/>
          <w:sz w:val="28"/>
          <w:szCs w:val="28"/>
        </w:rPr>
        <w:t>сублицензионного</w:t>
      </w:r>
      <w:proofErr w:type="spellEnd"/>
      <w:r w:rsidRPr="0025578C">
        <w:rPr>
          <w:rFonts w:ascii="Times New Roman" w:hAnsi="Times New Roman" w:cs="Times New Roman"/>
          <w:sz w:val="28"/>
          <w:szCs w:val="28"/>
        </w:rPr>
        <w:t xml:space="preserve"> договора. Передача технологии в коммерческих формах подразумевает, что технология является </w:t>
      </w:r>
      <w:r w:rsidRPr="0025578C">
        <w:rPr>
          <w:rFonts w:ascii="Times New Roman" w:hAnsi="Times New Roman" w:cs="Times New Roman"/>
          <w:sz w:val="28"/>
          <w:szCs w:val="28"/>
        </w:rPr>
        <w:lastRenderedPageBreak/>
        <w:t>специфическим товаром. Покупатель новой технологии получает в свое распоряжение научно</w:t>
      </w:r>
      <w:r w:rsidR="0025578C">
        <w:rPr>
          <w:rFonts w:ascii="Times New Roman" w:hAnsi="Times New Roman" w:cs="Times New Roman"/>
          <w:sz w:val="28"/>
          <w:szCs w:val="28"/>
        </w:rPr>
        <w:t>-</w:t>
      </w:r>
      <w:r w:rsidRPr="0025578C">
        <w:rPr>
          <w:rFonts w:ascii="Times New Roman" w:hAnsi="Times New Roman" w:cs="Times New Roman"/>
          <w:sz w:val="28"/>
          <w:szCs w:val="28"/>
        </w:rPr>
        <w:t xml:space="preserve">технические разработки и/или созданные </w:t>
      </w:r>
      <w:proofErr w:type="spellStart"/>
      <w:r w:rsidRPr="0025578C">
        <w:rPr>
          <w:rFonts w:ascii="Times New Roman" w:hAnsi="Times New Roman" w:cs="Times New Roman"/>
          <w:sz w:val="28"/>
          <w:szCs w:val="28"/>
        </w:rPr>
        <w:t>производственно</w:t>
      </w:r>
      <w:proofErr w:type="spellEnd"/>
      <w:r w:rsidR="0025578C">
        <w:rPr>
          <w:rFonts w:ascii="Times New Roman" w:hAnsi="Times New Roman" w:cs="Times New Roman"/>
          <w:sz w:val="28"/>
          <w:szCs w:val="28"/>
        </w:rPr>
        <w:t xml:space="preserve"> </w:t>
      </w:r>
      <w:r w:rsidRPr="0025578C">
        <w:rPr>
          <w:rFonts w:ascii="Times New Roman" w:hAnsi="Times New Roman" w:cs="Times New Roman"/>
          <w:sz w:val="28"/>
          <w:szCs w:val="28"/>
        </w:rPr>
        <w:t xml:space="preserve">технологические процессы. Использование таких разработок и процессов в качестве элементов производительного капитала позволяет выпускать товарную продукцию, обладающую повышенной конкурентоспособностью, и получать в течение более или менее продолжительного периода дополнительную прибыль вследствие ее уникальности либо меньших издержек производства в расчете на единицу готовой продукции. Повышенная конкурентоспособность продукции, производимой с помощью новой технологии, находится в обратной зависимости от масштабов распространения (доступности) данной технологии. Дополнительная прибыль исчезает, как только технические усовершенствования становятся достоянием большинства предприятий данной отрасли </w:t>
      </w:r>
      <w:r w:rsidR="0025578C" w:rsidRPr="0025578C">
        <w:rPr>
          <w:rFonts w:ascii="Times New Roman" w:hAnsi="Times New Roman" w:cs="Times New Roman"/>
          <w:sz w:val="28"/>
          <w:szCs w:val="28"/>
        </w:rPr>
        <w:t>или,</w:t>
      </w:r>
      <w:r w:rsidRPr="0025578C">
        <w:rPr>
          <w:rFonts w:ascii="Times New Roman" w:hAnsi="Times New Roman" w:cs="Times New Roman"/>
          <w:sz w:val="28"/>
          <w:szCs w:val="28"/>
        </w:rPr>
        <w:t xml:space="preserve"> появляется еще более совершенная технология. Таким образом, традиционный взгляд на патентование предполагает, что патентование и лицензирование не только делают технологический обмен возможным, но сама их структура как механизма предоставления временной монополии создает стимулы к технологическому обмену. Чем выше степей монополизации научно-технических знаний и производственно- управленческого опыта, тем сильнее позиции собственника технологии на товарном рынке. Таким образом, вполне понятно стремление стран и отдельных фирм, достигших высокого технического уровня, сохранить свою монополию на новые технологии. При определении рыночной стоимости интеллектуальной собственности следует руководствоваться следующими методическими основами: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рыночную стоимость имеют объекты оценки, способные удовлетворять конкретные потребности при их использовании в течение определенного периода времени (принцип полезности); </w:t>
      </w:r>
    </w:p>
    <w:p w:rsidR="0025578C" w:rsidRDefault="0025578C" w:rsidP="0025578C">
      <w:pPr>
        <w:jc w:val="both"/>
        <w:rPr>
          <w:rFonts w:ascii="Times New Roman" w:hAnsi="Times New Roman" w:cs="Times New Roman"/>
          <w:sz w:val="28"/>
          <w:szCs w:val="28"/>
        </w:rPr>
      </w:pPr>
      <w:r>
        <w:rPr>
          <w:rFonts w:ascii="Times New Roman" w:hAnsi="Times New Roman" w:cs="Times New Roman"/>
          <w:sz w:val="28"/>
          <w:szCs w:val="28"/>
        </w:rPr>
        <w:t xml:space="preserve">2 </w:t>
      </w:r>
      <w:r w:rsidR="005C24CB" w:rsidRPr="0025578C">
        <w:rPr>
          <w:rFonts w:ascii="Times New Roman" w:hAnsi="Times New Roman" w:cs="Times New Roman"/>
          <w:sz w:val="28"/>
          <w:szCs w:val="28"/>
        </w:rPr>
        <w:t>рыночная стоимость объекта оценки зависит от спр</w:t>
      </w:r>
      <w:r>
        <w:rPr>
          <w:rFonts w:ascii="Times New Roman" w:hAnsi="Times New Roman" w:cs="Times New Roman"/>
          <w:sz w:val="28"/>
          <w:szCs w:val="28"/>
        </w:rPr>
        <w:t>о</w:t>
      </w:r>
      <w:r w:rsidR="005C24CB" w:rsidRPr="0025578C">
        <w:rPr>
          <w:rFonts w:ascii="Times New Roman" w:hAnsi="Times New Roman" w:cs="Times New Roman"/>
          <w:sz w:val="28"/>
          <w:szCs w:val="28"/>
        </w:rPr>
        <w:t xml:space="preserve">са и предложения на рынке и характера конкуренции продавцов и покупателей (принцип спроса и предложения);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рыночная стоимость объекта оценки не может превышать наиболее вероятные затраты на приобретение объекта эквивалентной полезности (принцип замещения);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4) рыночная стоимость объекта оценки зависит от ожидаемой величины, продолжительности и вероятности получения доходов (выгод), которые могут быть получены за определенный период времени при наиболее эффективном его использовании (принцип ожидания);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lastRenderedPageBreak/>
        <w:t xml:space="preserve">5) рыночная стоимость объекта оценки изменяется во времени и определяется на конкретную дату (принцип изменения);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6) рыночная стоимость объекта оценки зависит от внешних факторов, определяющих условия их использования, например, обусловленных действием рыночной инфраструктуры, международного и национального законодательства, политикой государства в области интеллектуальной собственности, возможностью и степенью правовой защиты и других (принцип внешнего влияния);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7) рыночная стоимость интеллектуальной собственности определяется исходя из наиболее вероятного использования интеллектуальной собственности, являющегося реализуемым, экономически оправданным, соответствующим требованиям законодательства, финансово осуществимым и </w:t>
      </w:r>
      <w:proofErr w:type="gramStart"/>
      <w:r w:rsidRPr="0025578C">
        <w:rPr>
          <w:rFonts w:ascii="Times New Roman" w:hAnsi="Times New Roman" w:cs="Times New Roman"/>
          <w:sz w:val="28"/>
          <w:szCs w:val="28"/>
        </w:rPr>
        <w:t>в результате</w:t>
      </w:r>
      <w:proofErr w:type="gramEnd"/>
      <w:r w:rsidRPr="0025578C">
        <w:rPr>
          <w:rFonts w:ascii="Times New Roman" w:hAnsi="Times New Roman" w:cs="Times New Roman"/>
          <w:sz w:val="28"/>
          <w:szCs w:val="28"/>
        </w:rPr>
        <w:t xml:space="preserve"> которого расчетная величина стоимости интеллектуальной собственности будет максимальной (принцип наиболее эффективного использования). На оценку интеллектуальной собственности влияют: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нематериальный, уникальный характер объекта оценки;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текущее использование объекта интеллектуальной собственности;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возможные отрасли использования, наиболее вероятные емкость и долю рынка, издержки на производство и реализацию продукции, выпускаемую с использованием объекта интеллектуальной собственности, объем и временную структуру инвестиций, требуемых для освоения и использования объекта интеллектуальной собственности в той или иной отрасли;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4) риски освоения и использования объекта интеллектуальной собственности в различных отраслях, в том числе риски </w:t>
      </w:r>
      <w:proofErr w:type="spellStart"/>
      <w:r w:rsidRPr="0025578C">
        <w:rPr>
          <w:rFonts w:ascii="Times New Roman" w:hAnsi="Times New Roman" w:cs="Times New Roman"/>
          <w:sz w:val="28"/>
          <w:szCs w:val="28"/>
        </w:rPr>
        <w:t>недостижения</w:t>
      </w:r>
      <w:proofErr w:type="spellEnd"/>
      <w:r w:rsidRPr="0025578C">
        <w:rPr>
          <w:rFonts w:ascii="Times New Roman" w:hAnsi="Times New Roman" w:cs="Times New Roman"/>
          <w:sz w:val="28"/>
          <w:szCs w:val="28"/>
        </w:rPr>
        <w:t xml:space="preserve"> технических, экономических, эксплуатационных и экологических характеристик, риски недобросовестной конкуренции и другие;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5) стадии разработки и промышленного освоения объекта интеллектуальной собственности;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6) возможность и степень правовой защиты;</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 7) объем передаваемых прав и других условий договоров о создании использовании объекта интеллектуальной собственности;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8) способ выплаты вознаграждения за использование объекта интеллектуальной собственности;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9) другие факторы. Использование доходного подхода осуществляется при условии возможности получения доходов (выгод) от использования интеллектуальной собственности. Доходом от использования </w:t>
      </w:r>
      <w:r w:rsidRPr="0025578C">
        <w:rPr>
          <w:rFonts w:ascii="Times New Roman" w:hAnsi="Times New Roman" w:cs="Times New Roman"/>
          <w:sz w:val="28"/>
          <w:szCs w:val="28"/>
        </w:rPr>
        <w:lastRenderedPageBreak/>
        <w:t xml:space="preserve">интеллектуальной собственности является разница за определенный период времени между денежными поступлениями и денежными выплатами (далее – денежный поток), получаемая правообладателем за предоставленное право использования интеллектуальной собственности. Основными формами денежных поступлений являются платежи за предоставленное право использования интеллектуальной собственности, например, роялти, паушальные платежи и другие. Величина платежей за предоставленное право использования интеллектуальной собственности рассчитывается на основе наиболее вероятного значения, которое может сложиться, когда стороны сделки действуют разумно, располагая всей необходимой информацией, а на величине платежей не отражаются какие-либо чрезвычайные обстоятельства. Основными формами выгод от использования интеллектуальной собственности являются: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экономия затрат на производство и реализацию продукции (работ, услуг) или на инвестиции в основные и оборотные средства, в том числе фактическое снижение затрат, отсутствие затрат на получение права использования интеллектуальной собственности (например, отсутствие лицензионных платежей, отсутствие необходимости выделения из прибыли наиболее вероятной доли лицензиара);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увеличение цены единицы выпускаемой продукции (работ, услуг);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увеличение физического объема продаж выпускаемой продукции (работ, услуг);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4) снижение выплат налогов и (или) иных обязательных платежей;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5) сокращение платежей в счет обслуживания долга;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6) снижение риска получения денежного потока от использования объекта оценки;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7) улучшение временной структуры денежного потока от использования объекта оценки;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8) различные комбинации указанных форм. Выгоды использования оцениваемой интеллектуальной собственности определяются на основе прямого сопоставления величины, риска и времени получения денежного потока от использования интеллектуальной собственности с величиной, риском и временем получения денежного потока, который получил бы правообладатель, при неиспользовании интеллектуальной собственности. Использование затратного подхода осуществляется при наличии возможности восстановления или замещения объекта оценки. Затратный подход к оценке интеллектуальной собственности основан на определении затрат, необходимых для восстановления или замещения объекта оценки с учетом его </w:t>
      </w:r>
      <w:r w:rsidRPr="0025578C">
        <w:rPr>
          <w:rFonts w:ascii="Times New Roman" w:hAnsi="Times New Roman" w:cs="Times New Roman"/>
          <w:sz w:val="28"/>
          <w:szCs w:val="28"/>
        </w:rPr>
        <w:lastRenderedPageBreak/>
        <w:t xml:space="preserve">износа. Определение рыночной стоимости с использованием затратного подхода включает следующие основные процедуры: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1) определение суммы затрат на создание нового объекта, аналогичного объекту оценки;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2) определение величины износа объекта оценки по отношению к новому аналогичному объекту оценки; </w:t>
      </w:r>
    </w:p>
    <w:p w:rsid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3) расчет рыночной стоимости объекта оценки путем вычитания из суммы затрат на создание нового объекта, аналогия объекту оценки, величины износа объекта оценки. </w:t>
      </w:r>
    </w:p>
    <w:p w:rsidR="00B35FC3" w:rsidRPr="0025578C" w:rsidRDefault="005C24CB" w:rsidP="0025578C">
      <w:pPr>
        <w:jc w:val="both"/>
        <w:rPr>
          <w:rFonts w:ascii="Times New Roman" w:hAnsi="Times New Roman" w:cs="Times New Roman"/>
          <w:sz w:val="28"/>
          <w:szCs w:val="28"/>
        </w:rPr>
      </w:pPr>
      <w:r w:rsidRPr="0025578C">
        <w:rPr>
          <w:rFonts w:ascii="Times New Roman" w:hAnsi="Times New Roman" w:cs="Times New Roman"/>
          <w:sz w:val="28"/>
          <w:szCs w:val="28"/>
        </w:rPr>
        <w:t xml:space="preserve">Сумма затрат на создание нового объекта, аналогичного объекту оценки, включает в себя прямые и косвенные затраты, связанные с созданием интеллектуальной собственности и приведением ее в состояние, пригодное к использованию, а также прибыль инвестора – величину наиболее вероятного вознаграждения за инвестирование капитала в создание интеллектуальной собственности. Изобретательская активность в стране непосредственно зависит от специфики патентной системы: от требований </w:t>
      </w:r>
      <w:proofErr w:type="spellStart"/>
      <w:r w:rsidRPr="0025578C">
        <w:rPr>
          <w:rFonts w:ascii="Times New Roman" w:hAnsi="Times New Roman" w:cs="Times New Roman"/>
          <w:sz w:val="28"/>
          <w:szCs w:val="28"/>
        </w:rPr>
        <w:t>патентособности</w:t>
      </w:r>
      <w:proofErr w:type="spellEnd"/>
      <w:r w:rsidRPr="0025578C">
        <w:rPr>
          <w:rFonts w:ascii="Times New Roman" w:hAnsi="Times New Roman" w:cs="Times New Roman"/>
          <w:sz w:val="28"/>
          <w:szCs w:val="28"/>
        </w:rPr>
        <w:t xml:space="preserve">, сроков выдачи патента, возможности опротестования ранее выданных патентов, и т.д. Эти факторы определяются государственными институтами. В этой связи анализу механизмов защиты ИС должна предшествовать классификация базовых характеристик основных патентных систем мира. Первым международным соглашением, затрагивающим регулирование защиты прав ИС, стала Парижская конвенция о защите интеллектуальной собственности (PCPIP) 1883 года. В ней еще не упитывались особенности законодательных систем различных стран. Она возникла в ответ на усиление международной интеграции и индустриализации, что, в свою очередь вызвало потребность в международном распространении прав ИС. Таким образом, 11 стран, включающих Бразилию, Францию, Гватемалу, Италию, Нидерланды, Португалию, Сальвадор, Сербию, Испанию и Швейцарию договорились распознавать зарубежных владельцев патентов в том же порядке, что и национальных патентообладателей. Правило приоритета стало распространяться на международном уровне. К настоящему моменту к конвенции присоединилось 170 стран. Одно из достижений Парижской Конвенции – установка правила приоритета, действующего по сей день, в большинстве стран. Правило приоритета гласит, что в течение года после подачи первичной заявки изобретатель может начать оформление патента, при этом «предыдущими достижениями» будут считаться лишь изобретения, зарегистрированные до подачи первичной заявки. В течение этого года изобретатель может выбрать, в какой стране оформлять патент. Заметим, что, поскольку период действия патента, как правило, отсчитывается от даты его получения, длительность патентной защиты увеличивается на </w:t>
      </w:r>
      <w:r w:rsidRPr="0025578C">
        <w:rPr>
          <w:rFonts w:ascii="Times New Roman" w:hAnsi="Times New Roman" w:cs="Times New Roman"/>
          <w:sz w:val="28"/>
          <w:szCs w:val="28"/>
        </w:rPr>
        <w:lastRenderedPageBreak/>
        <w:t xml:space="preserve">дополнительный год. Как правило, историческую роль Парижской Конвенции видят в стимулировании глобализации и международной торговли. Кроме установления права приоритета, Конвенция также гарантирует иностранным патентообладателям те же права, что и отечественным. Договор о патентной кооперации (РСТ) был создан в 1970 году, и модифицирован в 1984 г. Он действует для стран-членов Парижской Конвенции. Он позволяет обеспечивать патентную защиту в ряде стран, при подаче «международной заявки» на получение патента. При этом сама заявка может быть заполнена в национальном патентном бюро заявителя. Строго говоря, заявка в РСТ не является патентной заявкой, но она позволяет заявителю установить патентную защиту в любой из 115 стран, ратифицировавших договор в течение 30 дней с момента подачи заявления. Договор о патентной защите дает патентообладателям следующие преимущества. 1. Он позволяет расширить патентную защиту объекта интеллектуальной собственности, избегнув части затрат на оформление патентов в разных странах, а так же сложностей национальных патентных систем; 2. Патентообладатели получают отчет о результатах патентного поиска по всему миру, дающих им информацию о конкурирующих разработках в различных странах; 3. Заявка РСТ имеет большую опционную ценность, поскольку позволяет ее обладателю отложить решение о том, в какой стране изобретение будет запатентовано. После установления Парижской Конвенции дальнейшая гармонизация международного законодательства в области интеллектуальной собственности долгое время была не востребована. Однако, попытки построения общего европейского рынка после второй мировой войны привели к созданию Страсбургской Патентной Конвенции в 1963 году. 3начимость этой конвенции состояла, прежде всего, в унификации критериев патентоспособности: ими стали новизна и изобретательский уровень. Вслед за Страсбургской конвенцией в 1973 году была принята Европейская Патентная Конвенция, которая сегодня является основным источником права в отношении интеллектуальной собственности Европы. В рамках этой конвенции патентные заявки могут подаваться на экспертизу ЕРС, и патентование в ее рамках приравнивается к патентованию на национальном уровне. При этом заявитель может указать, в какой из стран ЕРС он хочет получить патентную защиту. Кроме того, по аналогии с патентной системой США, патенты ЕРС могут быть опротестованы третьими лицами, и в случае их аннулирования они прекращают действие во всех странах ЕРС. Соглашение по вопросам торговли интеллектуальной собственностью (TRIPS) является частью </w:t>
      </w:r>
      <w:proofErr w:type="spellStart"/>
      <w:r w:rsidRPr="0025578C">
        <w:rPr>
          <w:rFonts w:ascii="Times New Roman" w:hAnsi="Times New Roman" w:cs="Times New Roman"/>
          <w:sz w:val="28"/>
          <w:szCs w:val="28"/>
        </w:rPr>
        <w:t>Маракешского</w:t>
      </w:r>
      <w:proofErr w:type="spellEnd"/>
      <w:r w:rsidRPr="0025578C">
        <w:rPr>
          <w:rFonts w:ascii="Times New Roman" w:hAnsi="Times New Roman" w:cs="Times New Roman"/>
          <w:sz w:val="28"/>
          <w:szCs w:val="28"/>
        </w:rPr>
        <w:t xml:space="preserve"> Соглашения, достигнутого в рамках ВТО в 1994 году. Оно устанавливает минимальные стандарты большинства форм интеллектуальной собственности для стран, входящих во Всемирную Торговую Организацию. Кроме того, TRIPS устанавливает минимальные стандарты </w:t>
      </w:r>
      <w:proofErr w:type="spellStart"/>
      <w:r w:rsidRPr="0025578C">
        <w:rPr>
          <w:rFonts w:ascii="Times New Roman" w:hAnsi="Times New Roman" w:cs="Times New Roman"/>
          <w:sz w:val="28"/>
          <w:szCs w:val="28"/>
        </w:rPr>
        <w:t>правоприменения</w:t>
      </w:r>
      <w:proofErr w:type="spellEnd"/>
      <w:r w:rsidRPr="0025578C">
        <w:rPr>
          <w:rFonts w:ascii="Times New Roman" w:hAnsi="Times New Roman" w:cs="Times New Roman"/>
          <w:sz w:val="28"/>
          <w:szCs w:val="28"/>
        </w:rPr>
        <w:t xml:space="preserve"> в области интеллектуальной собственности, а </w:t>
      </w:r>
      <w:proofErr w:type="gramStart"/>
      <w:r w:rsidRPr="0025578C">
        <w:rPr>
          <w:rFonts w:ascii="Times New Roman" w:hAnsi="Times New Roman" w:cs="Times New Roman"/>
          <w:sz w:val="28"/>
          <w:szCs w:val="28"/>
        </w:rPr>
        <w:t xml:space="preserve">так </w:t>
      </w:r>
      <w:r w:rsidRPr="0025578C">
        <w:rPr>
          <w:rFonts w:ascii="Times New Roman" w:hAnsi="Times New Roman" w:cs="Times New Roman"/>
          <w:sz w:val="28"/>
          <w:szCs w:val="28"/>
        </w:rPr>
        <w:lastRenderedPageBreak/>
        <w:t>же</w:t>
      </w:r>
      <w:proofErr w:type="gramEnd"/>
      <w:r w:rsidRPr="0025578C">
        <w:rPr>
          <w:rFonts w:ascii="Times New Roman" w:hAnsi="Times New Roman" w:cs="Times New Roman"/>
          <w:sz w:val="28"/>
          <w:szCs w:val="28"/>
        </w:rPr>
        <w:t xml:space="preserve"> механизмы разрешения споров в данной области. Несмотря на то, что правила TRIPS распространяются на все страны-члены ВТО, для развивающихся стран был установлен переходный период, который было продлен до 2016 года. Далее мы рассмотрим подробнее патентное право различных стран.</w:t>
      </w:r>
    </w:p>
    <w:p w:rsidR="005C24CB" w:rsidRPr="0025578C" w:rsidRDefault="005C24CB" w:rsidP="0025578C">
      <w:pPr>
        <w:jc w:val="both"/>
        <w:rPr>
          <w:rFonts w:ascii="Times New Roman" w:hAnsi="Times New Roman" w:cs="Times New Roman"/>
          <w:sz w:val="28"/>
          <w:szCs w:val="28"/>
        </w:rPr>
      </w:pPr>
    </w:p>
    <w:sectPr w:rsidR="005C24CB" w:rsidRPr="00255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71D0A"/>
    <w:multiLevelType w:val="hybridMultilevel"/>
    <w:tmpl w:val="D360B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57A67"/>
    <w:multiLevelType w:val="hybridMultilevel"/>
    <w:tmpl w:val="7C16DCBA"/>
    <w:lvl w:ilvl="0" w:tplc="3842A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C31BF4"/>
    <w:multiLevelType w:val="hybridMultilevel"/>
    <w:tmpl w:val="EC5880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4C"/>
    <w:rsid w:val="0025578C"/>
    <w:rsid w:val="005C24CB"/>
    <w:rsid w:val="008B5373"/>
    <w:rsid w:val="00B35FC3"/>
    <w:rsid w:val="00DD3C62"/>
    <w:rsid w:val="00E6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164B"/>
  <w15:chartTrackingRefBased/>
  <w15:docId w15:val="{0BABF6AB-7C39-48AB-9A6A-7C82D687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3962</Words>
  <Characters>22588</Characters>
  <Application>Microsoft Office Word</Application>
  <DocSecurity>0</DocSecurity>
  <Lines>188</Lines>
  <Paragraphs>52</Paragraphs>
  <ScaleCrop>false</ScaleCrop>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cp:lastModifiedBy>
  <cp:revision>5</cp:revision>
  <dcterms:created xsi:type="dcterms:W3CDTF">2021-10-25T08:37:00Z</dcterms:created>
  <dcterms:modified xsi:type="dcterms:W3CDTF">2021-10-25T15:55:00Z</dcterms:modified>
</cp:coreProperties>
</file>